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C006BF" w:rsidRDefault="00C006BF" w:rsidP="00C006BF">
      <w:pPr>
        <w:jc w:val="center"/>
        <w:rPr>
          <w:rFonts w:ascii="Bookman Old Style" w:hAnsi="Bookman Old Style"/>
          <w:b/>
        </w:rPr>
      </w:pPr>
    </w:p>
    <w:p w:rsidR="00C006BF" w:rsidRPr="00873991" w:rsidRDefault="00C006BF" w:rsidP="00C006BF">
      <w:pPr>
        <w:tabs>
          <w:tab w:val="left" w:pos="543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vereador que esta subscreve no prazo regimental, </w:t>
      </w:r>
      <w:proofErr w:type="gramStart"/>
      <w:r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plenário desta Casa,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requer a Secretaria de Serviços Públicos</w:t>
      </w:r>
      <w:r w:rsidR="0035458C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que sejam tomadas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providências quanto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iluminação pública nos postes </w:t>
      </w:r>
      <w:r w:rsidR="00565D0A">
        <w:rPr>
          <w:rFonts w:ascii="Bookman Old Style" w:eastAsiaTheme="minorHAnsi" w:hAnsi="Bookman Old Style"/>
          <w:b/>
          <w:color w:val="000000"/>
          <w:szCs w:val="24"/>
          <w:lang w:eastAsia="en-US"/>
        </w:rPr>
        <w:t>X090496</w:t>
      </w:r>
      <w:r w:rsidR="006D6BB4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r w:rsidR="00565D0A">
        <w:rPr>
          <w:rFonts w:ascii="Bookman Old Style" w:eastAsiaTheme="minorHAnsi" w:hAnsi="Bookman Old Style"/>
          <w:b/>
          <w:color w:val="000000"/>
          <w:szCs w:val="24"/>
          <w:lang w:eastAsia="en-US"/>
        </w:rPr>
        <w:t>e</w:t>
      </w:r>
      <w:r w:rsidR="006D6BB4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X099498</w:t>
      </w:r>
      <w:r w:rsidR="00565D0A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localizados na rua </w:t>
      </w:r>
      <w:r w:rsidR="006D6BB4">
        <w:rPr>
          <w:rFonts w:ascii="Bookman Old Style" w:eastAsiaTheme="minorHAnsi" w:hAnsi="Bookman Old Style"/>
          <w:b/>
          <w:color w:val="000000"/>
          <w:szCs w:val="24"/>
          <w:lang w:eastAsia="en-US"/>
        </w:rPr>
        <w:t>43, bairro Novo Salgueiro,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>Visando o bem estar e a segurança dos moradores que residem</w:t>
      </w:r>
      <w:r w:rsidRPr="00C006BF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>em um bairro distante e com poucas residências,</w:t>
      </w:r>
    </w:p>
    <w:p w:rsidR="00C006BF" w:rsidRPr="00873991" w:rsidRDefault="00C006BF" w:rsidP="00C006BF">
      <w:pPr>
        <w:tabs>
          <w:tab w:val="left" w:pos="543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e que ainda se encontram sem nenhum tipo de iluminação.</w:t>
      </w:r>
    </w:p>
    <w:p w:rsidR="00C006BF" w:rsidRDefault="00C006BF" w:rsidP="00C006BF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565D0A" w:rsidRDefault="00565D0A" w:rsidP="00565D0A">
      <w:pPr>
        <w:tabs>
          <w:tab w:val="left" w:pos="543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ab/>
      </w: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Default="00565D0A" w:rsidP="00565D0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565D0A" w:rsidRDefault="00565D0A" w:rsidP="00565D0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565D0A" w:rsidRDefault="00565D0A" w:rsidP="00565D0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65D0A" w:rsidRDefault="00565D0A" w:rsidP="00565D0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65D0A" w:rsidRDefault="00565D0A" w:rsidP="00565D0A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65D0A" w:rsidRDefault="00565D0A" w:rsidP="00565D0A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565D0A" w:rsidRDefault="00565D0A" w:rsidP="00565D0A">
      <w:pPr>
        <w:jc w:val="center"/>
        <w:rPr>
          <w:rFonts w:ascii="Bookman Old Style" w:hAnsi="Bookman Old Style"/>
          <w:b/>
        </w:rPr>
      </w:pPr>
    </w:p>
    <w:p w:rsidR="00565D0A" w:rsidRPr="003E4B44" w:rsidRDefault="00565D0A" w:rsidP="00565D0A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565D0A" w:rsidP="00565D0A">
      <w:pPr>
        <w:jc w:val="both"/>
        <w:rPr>
          <w:rFonts w:ascii="Bookman Old Style" w:hAnsi="Bookman Old Style"/>
        </w:rPr>
      </w:pPr>
    </w:p>
    <w:p w:rsidR="00565D0A" w:rsidRDefault="006D6BB4" w:rsidP="00565D0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Salgueiro, 19</w:t>
      </w:r>
      <w:r w:rsidR="00565D0A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outubro</w:t>
      </w:r>
      <w:r w:rsidR="00565D0A">
        <w:rPr>
          <w:rFonts w:ascii="Bookman Old Style" w:hAnsi="Bookman Old Style"/>
        </w:rPr>
        <w:t xml:space="preserve"> de </w:t>
      </w:r>
      <w:proofErr w:type="gramStart"/>
      <w:r w:rsidR="00565D0A">
        <w:rPr>
          <w:rFonts w:ascii="Bookman Old Style" w:hAnsi="Bookman Old Style"/>
        </w:rPr>
        <w:t>2018</w:t>
      </w:r>
      <w:proofErr w:type="gramEnd"/>
    </w:p>
    <w:p w:rsidR="00565D0A" w:rsidRDefault="00565D0A" w:rsidP="00565D0A">
      <w:pPr>
        <w:jc w:val="center"/>
        <w:rPr>
          <w:rFonts w:ascii="Bookman Old Style" w:hAnsi="Bookman Old Style"/>
        </w:rPr>
      </w:pPr>
    </w:p>
    <w:p w:rsidR="00565D0A" w:rsidRDefault="00565D0A" w:rsidP="00565D0A">
      <w:pPr>
        <w:jc w:val="center"/>
        <w:rPr>
          <w:rFonts w:ascii="Bookman Old Style" w:hAnsi="Bookman Old Style"/>
        </w:rPr>
      </w:pPr>
    </w:p>
    <w:p w:rsidR="00565D0A" w:rsidRDefault="00565D0A" w:rsidP="00565D0A">
      <w:pPr>
        <w:jc w:val="center"/>
        <w:rPr>
          <w:rFonts w:ascii="Bookman Old Style" w:hAnsi="Bookman Old Style"/>
        </w:rPr>
      </w:pPr>
    </w:p>
    <w:p w:rsidR="00565D0A" w:rsidRDefault="00565D0A" w:rsidP="00565D0A">
      <w:pPr>
        <w:jc w:val="center"/>
        <w:rPr>
          <w:rFonts w:ascii="Bookman Old Style" w:hAnsi="Bookman Old Style"/>
        </w:rPr>
      </w:pPr>
    </w:p>
    <w:p w:rsidR="00565D0A" w:rsidRPr="00A5604C" w:rsidRDefault="00565D0A" w:rsidP="00565D0A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565D0A" w:rsidRPr="00F9752B" w:rsidRDefault="00565D0A" w:rsidP="00565D0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565D0A" w:rsidRDefault="00565D0A" w:rsidP="00565D0A"/>
    <w:p w:rsidR="00565D0A" w:rsidRDefault="00565D0A" w:rsidP="00565D0A"/>
    <w:p w:rsidR="00565D0A" w:rsidRDefault="00565D0A" w:rsidP="00565D0A"/>
    <w:p w:rsidR="00565D0A" w:rsidRDefault="00565D0A" w:rsidP="00565D0A"/>
    <w:p w:rsidR="00565D0A" w:rsidRDefault="00565D0A" w:rsidP="00565D0A"/>
    <w:p w:rsidR="006F455D" w:rsidRDefault="006F455D"/>
    <w:sectPr w:rsidR="006F455D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451" w:rsidRDefault="008D0451" w:rsidP="00CF011A">
      <w:r>
        <w:separator/>
      </w:r>
    </w:p>
  </w:endnote>
  <w:endnote w:type="continuationSeparator" w:id="0">
    <w:p w:rsidR="008D0451" w:rsidRDefault="008D0451" w:rsidP="00CF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92082A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D6BB4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5458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D6BB4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D6BB4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5458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8D0451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6D6BB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8D0451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451" w:rsidRDefault="008D0451" w:rsidP="00CF011A">
      <w:r>
        <w:separator/>
      </w:r>
    </w:p>
  </w:footnote>
  <w:footnote w:type="continuationSeparator" w:id="0">
    <w:p w:rsidR="008D0451" w:rsidRDefault="008D0451" w:rsidP="00CF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2082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92082A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6pt;height:57.75pt">
          <v:imagedata r:id="rId1" o:title="images (3)"/>
        </v:shape>
      </w:pict>
    </w:r>
  </w:p>
  <w:p w:rsidR="00A81A30" w:rsidRPr="0069174E" w:rsidRDefault="006D6BB4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6D6BB4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8D0451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2082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65D0A"/>
    <w:rsid w:val="0035458C"/>
    <w:rsid w:val="003B5087"/>
    <w:rsid w:val="00565D0A"/>
    <w:rsid w:val="006D6BB4"/>
    <w:rsid w:val="006F455D"/>
    <w:rsid w:val="008D0451"/>
    <w:rsid w:val="0092082A"/>
    <w:rsid w:val="00C006BF"/>
    <w:rsid w:val="00CF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D0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5D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5D0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565D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5D0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565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3</cp:revision>
  <dcterms:created xsi:type="dcterms:W3CDTF">2018-10-19T13:18:00Z</dcterms:created>
  <dcterms:modified xsi:type="dcterms:W3CDTF">2018-10-19T14:12:00Z</dcterms:modified>
</cp:coreProperties>
</file>