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</w:t>
      </w:r>
      <w:r w:rsidR="00CD02AB">
        <w:rPr>
          <w:rFonts w:ascii="Bookman Old Style" w:hAnsi="Bookman Old Style"/>
        </w:rPr>
        <w:t>enhor Clebel Cordeiro de Souza,</w:t>
      </w:r>
      <w:r w:rsidR="00536AEB">
        <w:rPr>
          <w:rFonts w:ascii="Bookman Old Style" w:hAnsi="Bookman Old Style"/>
        </w:rPr>
        <w:t xml:space="preserve"> ao Secretário de Serviços Públicos Senhor Kléber José Cruz Barros</w:t>
      </w:r>
      <w:r w:rsidR="00A82C27">
        <w:rPr>
          <w:rFonts w:ascii="Bookman Old Style" w:hAnsi="Bookman Old Style"/>
        </w:rPr>
        <w:t xml:space="preserve"> </w:t>
      </w:r>
      <w:r w:rsidR="000C2C63">
        <w:rPr>
          <w:rFonts w:ascii="Bookman Old Style" w:hAnsi="Bookman Old Style"/>
        </w:rPr>
        <w:t>solicita que seja feito o escoamento das ág</w:t>
      </w:r>
      <w:r w:rsidR="00BD776E">
        <w:rPr>
          <w:rFonts w:ascii="Bookman Old Style" w:hAnsi="Bookman Old Style"/>
        </w:rPr>
        <w:t xml:space="preserve">uas das chuvas </w:t>
      </w:r>
      <w:r w:rsidR="00726BBF">
        <w:rPr>
          <w:rFonts w:ascii="Bookman Old Style" w:hAnsi="Bookman Old Style"/>
        </w:rPr>
        <w:t>que se encontra no reservatório no parque das crianças.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726BBF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pelo fato de que </w:t>
      </w:r>
      <w:r w:rsidR="00726BBF">
        <w:rPr>
          <w:rFonts w:ascii="Bookman Old Style" w:hAnsi="Bookman Old Style"/>
        </w:rPr>
        <w:t>devido as chuvas passadas acumulou-se água no reservatório existente no parque das crianças. Devido ao grande número de casos de Dengue já confirmado em nosa cidade, torna-se necessário que esse acumulo de água seja escoado para evitar proliferação da doença.</w:t>
      </w:r>
    </w:p>
    <w:p w:rsidR="00CD02AB" w:rsidRDefault="00CD02A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Certo que o pedido será atendido na maior brevidade, renovamos os votos da mais elevada estima e consideração.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726BBF">
        <w:rPr>
          <w:rFonts w:ascii="Bookman Old Style" w:hAnsi="Bookman Old Style"/>
        </w:rPr>
        <w:t>15</w:t>
      </w:r>
      <w:r>
        <w:rPr>
          <w:rFonts w:ascii="Bookman Old Style" w:hAnsi="Bookman Old Style"/>
        </w:rPr>
        <w:t xml:space="preserve"> de </w:t>
      </w:r>
      <w:r w:rsidR="00726BBF">
        <w:rPr>
          <w:rFonts w:ascii="Bookman Old Style" w:hAnsi="Bookman Old Style"/>
        </w:rPr>
        <w:t>maio</w:t>
      </w:r>
      <w:r w:rsidR="0027589B"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3B9" w:rsidRDefault="006803B9">
      <w:r>
        <w:separator/>
      </w:r>
    </w:p>
  </w:endnote>
  <w:endnote w:type="continuationSeparator" w:id="1">
    <w:p w:rsidR="006803B9" w:rsidRDefault="00680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012127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27589B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27589B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012127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3B9" w:rsidRDefault="006803B9">
      <w:r>
        <w:separator/>
      </w:r>
    </w:p>
  </w:footnote>
  <w:footnote w:type="continuationSeparator" w:id="1">
    <w:p w:rsidR="006803B9" w:rsidRDefault="00680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C0E9A"/>
    <w:rsid w:val="00012127"/>
    <w:rsid w:val="0005075A"/>
    <w:rsid w:val="000A6839"/>
    <w:rsid w:val="000C21A4"/>
    <w:rsid w:val="000C2C63"/>
    <w:rsid w:val="0026748D"/>
    <w:rsid w:val="0027589B"/>
    <w:rsid w:val="002B309B"/>
    <w:rsid w:val="002C2864"/>
    <w:rsid w:val="0030790C"/>
    <w:rsid w:val="00486D82"/>
    <w:rsid w:val="00503DD4"/>
    <w:rsid w:val="00536AEB"/>
    <w:rsid w:val="00622883"/>
    <w:rsid w:val="006803B9"/>
    <w:rsid w:val="00726BBF"/>
    <w:rsid w:val="00756612"/>
    <w:rsid w:val="00880EE9"/>
    <w:rsid w:val="008C0E9A"/>
    <w:rsid w:val="008C3D8E"/>
    <w:rsid w:val="00952C99"/>
    <w:rsid w:val="00A82C27"/>
    <w:rsid w:val="00AB4EED"/>
    <w:rsid w:val="00AE15A2"/>
    <w:rsid w:val="00B66961"/>
    <w:rsid w:val="00BB4864"/>
    <w:rsid w:val="00BD776E"/>
    <w:rsid w:val="00C22A55"/>
    <w:rsid w:val="00CD02AB"/>
    <w:rsid w:val="00F35A9B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B4EED"/>
    <w:rPr>
      <w:u w:val="single"/>
    </w:rPr>
  </w:style>
  <w:style w:type="table" w:customStyle="1" w:styleId="TableNormal">
    <w:name w:val="Table 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3</cp:revision>
  <dcterms:created xsi:type="dcterms:W3CDTF">2019-05-15T14:02:00Z</dcterms:created>
  <dcterms:modified xsi:type="dcterms:W3CDTF">2019-05-15T14:03:00Z</dcterms:modified>
</cp:coreProperties>
</file>