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248E9" w:rsidRDefault="00E248E9" w:rsidP="00E248E9">
      <w:pPr>
        <w:jc w:val="center"/>
        <w:rPr>
          <w:rFonts w:ascii="Bookman Old Style" w:hAnsi="Bookman Old Style"/>
          <w:b/>
        </w:rPr>
      </w:pPr>
    </w:p>
    <w:p w:rsidR="00E248E9" w:rsidRDefault="00E248E9" w:rsidP="00E248E9">
      <w:pPr>
        <w:jc w:val="center"/>
        <w:rPr>
          <w:rFonts w:ascii="Bookman Old Style" w:hAnsi="Bookman Old Style"/>
          <w:b/>
        </w:rPr>
      </w:pPr>
    </w:p>
    <w:p w:rsidR="00B7344C" w:rsidRDefault="00B7344C" w:rsidP="00B7344C">
      <w:pPr>
        <w:jc w:val="center"/>
        <w:rPr>
          <w:rFonts w:ascii="Bookman Old Style" w:hAnsi="Bookman Old Style"/>
          <w:b/>
          <w:sz w:val="28"/>
          <w:szCs w:val="28"/>
          <w:u w:val="single"/>
          <w:lang w:val="pt-BR"/>
        </w:rPr>
      </w:pPr>
      <w:r>
        <w:rPr>
          <w:rFonts w:ascii="Bookman Old Style" w:hAnsi="Bookman Old Style"/>
          <w:b/>
        </w:rPr>
        <w:tab/>
      </w:r>
      <w:r w:rsidR="003F6931">
        <w:rPr>
          <w:rFonts w:ascii="Bookman Old Style" w:hAnsi="Bookman Old Style"/>
          <w:b/>
          <w:sz w:val="28"/>
          <w:szCs w:val="28"/>
          <w:u w:val="single"/>
          <w:lang w:val="pt-BR"/>
        </w:rPr>
        <w:t xml:space="preserve">PROJETO DE LEI </w:t>
      </w:r>
      <w:r>
        <w:rPr>
          <w:rFonts w:ascii="Bookman Old Style" w:hAnsi="Bookman Old Style"/>
          <w:b/>
          <w:sz w:val="28"/>
          <w:szCs w:val="28"/>
          <w:u w:val="single"/>
          <w:lang w:val="pt-BR"/>
        </w:rPr>
        <w:t>Nº   /2019</w:t>
      </w:r>
    </w:p>
    <w:p w:rsidR="003F6931" w:rsidRDefault="003F6931" w:rsidP="00B7344C">
      <w:pPr>
        <w:jc w:val="center"/>
        <w:rPr>
          <w:rFonts w:ascii="Bookman Old Style" w:hAnsi="Bookman Old Style"/>
          <w:b/>
          <w:sz w:val="28"/>
          <w:szCs w:val="28"/>
          <w:u w:val="single"/>
          <w:lang w:val="pt-BR"/>
        </w:rPr>
      </w:pPr>
    </w:p>
    <w:p w:rsidR="003F6931" w:rsidRPr="00F3344D" w:rsidRDefault="003F6931" w:rsidP="00B7344C">
      <w:pPr>
        <w:jc w:val="center"/>
        <w:rPr>
          <w:rFonts w:ascii="Bookman Old Style" w:hAnsi="Bookman Old Style"/>
          <w:b/>
          <w:sz w:val="28"/>
          <w:szCs w:val="28"/>
          <w:u w:val="single"/>
          <w:lang w:val="pt-BR"/>
        </w:rPr>
      </w:pPr>
    </w:p>
    <w:p w:rsidR="003F6931" w:rsidRPr="003F6931" w:rsidRDefault="003F6931" w:rsidP="003F6931">
      <w:pPr>
        <w:ind w:left="3686"/>
        <w:jc w:val="both"/>
        <w:rPr>
          <w:rFonts w:ascii="Bookman Old Style" w:hAnsi="Bookman Old Style"/>
          <w:lang w:val="pt-BR"/>
        </w:rPr>
      </w:pPr>
      <w:r w:rsidRPr="003F6931">
        <w:rPr>
          <w:rFonts w:ascii="Bookman Old Style" w:hAnsi="Bookman Old Style"/>
          <w:lang w:val="pt-BR"/>
        </w:rPr>
        <w:t>EMENTA: INSTITUI A OBRIGATORIEDADE DA SEMANA EDUCATIVA D</w:t>
      </w:r>
      <w:r w:rsidR="00CA177E">
        <w:rPr>
          <w:rFonts w:ascii="Bookman Old Style" w:hAnsi="Bookman Old Style"/>
          <w:lang w:val="pt-BR"/>
        </w:rPr>
        <w:t xml:space="preserve">E NUTRIÇÃO INFANTIL E PREVENÇÃO, </w:t>
      </w:r>
      <w:r w:rsidRPr="003F6931">
        <w:rPr>
          <w:rFonts w:ascii="Bookman Old Style" w:hAnsi="Bookman Old Style"/>
          <w:lang w:val="pt-BR"/>
        </w:rPr>
        <w:t xml:space="preserve">ORIENTAÇÃO A OBESIDADE INFANTIL AOS ALUNOS DA REDE MUNICIPAL DE </w:t>
      </w:r>
      <w:r w:rsidR="00A33225">
        <w:rPr>
          <w:rFonts w:ascii="Bookman Old Style" w:hAnsi="Bookman Old Style"/>
          <w:lang w:val="pt-BR"/>
        </w:rPr>
        <w:t>E</w:t>
      </w:r>
      <w:bookmarkStart w:id="0" w:name="_GoBack"/>
      <w:bookmarkEnd w:id="0"/>
      <w:r w:rsidRPr="003F6931">
        <w:rPr>
          <w:rFonts w:ascii="Bookman Old Style" w:hAnsi="Bookman Old Style"/>
          <w:lang w:val="pt-BR"/>
        </w:rPr>
        <w:t>NSINO E DA OUTRAS PROVIDÊNCIAS.</w:t>
      </w:r>
    </w:p>
    <w:p w:rsidR="003F6931" w:rsidRPr="00631E01" w:rsidRDefault="003F6931" w:rsidP="003F6931">
      <w:pPr>
        <w:rPr>
          <w:rFonts w:ascii="Bookman Old Style" w:hAnsi="Bookman Old Style"/>
          <w:b/>
          <w:sz w:val="32"/>
          <w:szCs w:val="32"/>
          <w:lang w:val="pt-BR"/>
        </w:rPr>
      </w:pPr>
    </w:p>
    <w:p w:rsidR="003F6931" w:rsidRPr="003D21E1" w:rsidRDefault="003F6931" w:rsidP="003F6931">
      <w:pPr>
        <w:ind w:firstLine="708"/>
        <w:jc w:val="both"/>
        <w:rPr>
          <w:sz w:val="28"/>
          <w:szCs w:val="28"/>
          <w:lang w:val="pt-BR"/>
        </w:rPr>
      </w:pPr>
      <w:r w:rsidRPr="003D21E1">
        <w:rPr>
          <w:sz w:val="28"/>
          <w:szCs w:val="28"/>
          <w:lang w:val="pt-BR"/>
        </w:rPr>
        <w:t xml:space="preserve"> Art. 1º Fica criada a semana educativa de nutrição infantil e Prevenção, Orientação a obesidade infantil.</w:t>
      </w:r>
    </w:p>
    <w:p w:rsidR="003F6931" w:rsidRPr="003D21E1" w:rsidRDefault="003F6931" w:rsidP="003F6931">
      <w:pPr>
        <w:ind w:firstLine="708"/>
        <w:jc w:val="both"/>
        <w:rPr>
          <w:sz w:val="28"/>
          <w:szCs w:val="28"/>
          <w:lang w:val="pt-BR"/>
        </w:rPr>
      </w:pPr>
    </w:p>
    <w:p w:rsidR="003F6931" w:rsidRPr="003D21E1" w:rsidRDefault="003F6931" w:rsidP="003F6931">
      <w:pPr>
        <w:ind w:firstLine="708"/>
        <w:jc w:val="both"/>
        <w:rPr>
          <w:sz w:val="28"/>
          <w:szCs w:val="28"/>
          <w:lang w:val="pt-BR"/>
        </w:rPr>
      </w:pPr>
      <w:r w:rsidRPr="003D21E1">
        <w:rPr>
          <w:sz w:val="28"/>
          <w:szCs w:val="28"/>
          <w:lang w:val="pt-BR"/>
        </w:rPr>
        <w:t xml:space="preserve"> Art. 2º O programa a que se refere o artigo anterior será implementado nas escolas de ensino fundamental e médio na rede municipal, consistindo, entre outras medidas em;</w:t>
      </w:r>
    </w:p>
    <w:p w:rsidR="003F6931" w:rsidRPr="003D21E1" w:rsidRDefault="003F6931" w:rsidP="003F6931">
      <w:pPr>
        <w:ind w:firstLine="708"/>
        <w:jc w:val="both"/>
        <w:rPr>
          <w:sz w:val="28"/>
          <w:szCs w:val="28"/>
          <w:lang w:val="pt-BR"/>
        </w:rPr>
      </w:pPr>
    </w:p>
    <w:p w:rsidR="003F6931" w:rsidRPr="003D21E1" w:rsidRDefault="00034E46" w:rsidP="003F6931">
      <w:pPr>
        <w:ind w:firstLine="708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I </w:t>
      </w:r>
      <w:r w:rsidR="003F6931" w:rsidRPr="003D21E1">
        <w:rPr>
          <w:sz w:val="28"/>
          <w:szCs w:val="28"/>
          <w:lang w:val="pt-BR"/>
        </w:rPr>
        <w:t>–</w:t>
      </w:r>
      <w:r>
        <w:rPr>
          <w:sz w:val="28"/>
          <w:szCs w:val="28"/>
          <w:lang w:val="pt-BR"/>
        </w:rPr>
        <w:t xml:space="preserve"> </w:t>
      </w:r>
      <w:r w:rsidR="003F6931" w:rsidRPr="003D21E1">
        <w:rPr>
          <w:sz w:val="28"/>
          <w:szCs w:val="28"/>
          <w:lang w:val="pt-BR"/>
        </w:rPr>
        <w:t xml:space="preserve">Promoção de uma alimentação saudável e adequada na merenda da escola de forma a atender as necessidades nutricionais dos alunos incluindo hortaliças, frutas. </w:t>
      </w:r>
    </w:p>
    <w:p w:rsidR="003F6931" w:rsidRPr="003D21E1" w:rsidRDefault="003F6931" w:rsidP="003F6931">
      <w:pPr>
        <w:ind w:firstLine="708"/>
        <w:jc w:val="both"/>
        <w:rPr>
          <w:sz w:val="28"/>
          <w:szCs w:val="28"/>
          <w:lang w:val="pt-BR"/>
        </w:rPr>
      </w:pPr>
    </w:p>
    <w:p w:rsidR="003F6931" w:rsidRPr="003D21E1" w:rsidRDefault="003F6931" w:rsidP="003F6931">
      <w:pPr>
        <w:ind w:firstLine="708"/>
        <w:jc w:val="both"/>
        <w:rPr>
          <w:sz w:val="28"/>
          <w:szCs w:val="28"/>
          <w:lang w:val="pt-BR"/>
        </w:rPr>
      </w:pPr>
      <w:r w:rsidRPr="003D21E1">
        <w:rPr>
          <w:sz w:val="28"/>
          <w:szCs w:val="28"/>
          <w:lang w:val="pt-BR"/>
        </w:rPr>
        <w:t>Art.</w:t>
      </w:r>
      <w:r w:rsidR="002026B8" w:rsidRPr="003D21E1">
        <w:rPr>
          <w:sz w:val="28"/>
          <w:szCs w:val="28"/>
          <w:lang w:val="pt-BR"/>
        </w:rPr>
        <w:t xml:space="preserve"> </w:t>
      </w:r>
      <w:r w:rsidRPr="003D21E1">
        <w:rPr>
          <w:sz w:val="28"/>
          <w:szCs w:val="28"/>
          <w:lang w:val="pt-BR"/>
        </w:rPr>
        <w:t xml:space="preserve">3° Cabendo ao poder executivo com o apoio do Ministério da Educação incluir mensalmente a semana educativa de nutrição infantil e prevenção orientação a obesidade infantil nas redes de ensino Municipal, noções básicas de educação nutricional como tema e com abordagem interdisciplinar, atendendo aos seguintes objetivos: </w:t>
      </w:r>
    </w:p>
    <w:p w:rsidR="003F6931" w:rsidRPr="003D21E1" w:rsidRDefault="003F6931" w:rsidP="003F6931">
      <w:pPr>
        <w:ind w:firstLine="708"/>
        <w:jc w:val="both"/>
        <w:rPr>
          <w:sz w:val="28"/>
          <w:szCs w:val="28"/>
          <w:lang w:val="pt-BR"/>
        </w:rPr>
      </w:pPr>
    </w:p>
    <w:p w:rsidR="003F6931" w:rsidRPr="003D21E1" w:rsidRDefault="003F6931" w:rsidP="003F6931">
      <w:pPr>
        <w:ind w:firstLine="708"/>
        <w:jc w:val="both"/>
        <w:rPr>
          <w:sz w:val="28"/>
          <w:szCs w:val="28"/>
          <w:lang w:val="pt-BR"/>
        </w:rPr>
      </w:pPr>
      <w:r w:rsidRPr="003D21E1">
        <w:rPr>
          <w:sz w:val="28"/>
          <w:szCs w:val="28"/>
          <w:lang w:val="pt-BR"/>
        </w:rPr>
        <w:t>I</w:t>
      </w:r>
      <w:r w:rsidR="00CA177E" w:rsidRPr="003D21E1">
        <w:rPr>
          <w:sz w:val="28"/>
          <w:szCs w:val="28"/>
          <w:lang w:val="pt-BR"/>
        </w:rPr>
        <w:t xml:space="preserve"> </w:t>
      </w:r>
      <w:r w:rsidRPr="003D21E1">
        <w:rPr>
          <w:sz w:val="28"/>
          <w:szCs w:val="28"/>
          <w:lang w:val="pt-BR"/>
        </w:rPr>
        <w:t xml:space="preserve">– Desenvolvimento de hábitos alimentares saudáveis; </w:t>
      </w:r>
    </w:p>
    <w:p w:rsidR="003F6931" w:rsidRPr="003D21E1" w:rsidRDefault="003F6931" w:rsidP="003F6931">
      <w:pPr>
        <w:ind w:firstLine="708"/>
        <w:jc w:val="both"/>
        <w:rPr>
          <w:sz w:val="28"/>
          <w:szCs w:val="28"/>
          <w:lang w:val="pt-BR"/>
        </w:rPr>
      </w:pPr>
    </w:p>
    <w:p w:rsidR="003F6931" w:rsidRPr="003D21E1" w:rsidRDefault="003F6931" w:rsidP="003F6931">
      <w:pPr>
        <w:ind w:firstLine="708"/>
        <w:jc w:val="both"/>
        <w:rPr>
          <w:sz w:val="28"/>
          <w:szCs w:val="28"/>
          <w:lang w:val="pt-BR"/>
        </w:rPr>
      </w:pPr>
      <w:r w:rsidRPr="003D21E1">
        <w:rPr>
          <w:sz w:val="28"/>
          <w:szCs w:val="28"/>
          <w:lang w:val="pt-BR"/>
        </w:rPr>
        <w:t xml:space="preserve">II </w:t>
      </w:r>
      <w:r w:rsidR="00CA177E" w:rsidRPr="003D21E1">
        <w:rPr>
          <w:sz w:val="28"/>
          <w:szCs w:val="28"/>
          <w:lang w:val="pt-BR"/>
        </w:rPr>
        <w:t xml:space="preserve">– </w:t>
      </w:r>
      <w:r w:rsidRPr="003D21E1">
        <w:rPr>
          <w:sz w:val="28"/>
          <w:szCs w:val="28"/>
          <w:lang w:val="pt-BR"/>
        </w:rPr>
        <w:t>Valorizar a alimentação saudável desde a infância;</w:t>
      </w:r>
    </w:p>
    <w:p w:rsidR="003F6931" w:rsidRPr="003D21E1" w:rsidRDefault="003F6931" w:rsidP="003F6931">
      <w:pPr>
        <w:ind w:firstLine="708"/>
        <w:jc w:val="both"/>
        <w:rPr>
          <w:sz w:val="28"/>
          <w:szCs w:val="28"/>
          <w:lang w:val="pt-BR"/>
        </w:rPr>
      </w:pPr>
    </w:p>
    <w:p w:rsidR="003F6931" w:rsidRPr="003D21E1" w:rsidRDefault="00034E46" w:rsidP="00CA177E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   III </w:t>
      </w:r>
      <w:r w:rsidR="00CA177E" w:rsidRPr="003D21E1">
        <w:rPr>
          <w:sz w:val="28"/>
          <w:szCs w:val="28"/>
          <w:lang w:val="pt-BR"/>
        </w:rPr>
        <w:t>–</w:t>
      </w:r>
      <w:r w:rsidR="003F6931" w:rsidRPr="003D21E1">
        <w:rPr>
          <w:sz w:val="28"/>
          <w:szCs w:val="28"/>
          <w:lang w:val="pt-BR"/>
        </w:rPr>
        <w:t xml:space="preserve">socialização do conhecimento sobre alimentos, processo de alimentação e dos riscos da má alimentação; </w:t>
      </w:r>
    </w:p>
    <w:p w:rsidR="003F6931" w:rsidRPr="003D21E1" w:rsidRDefault="003F6931" w:rsidP="003F6931">
      <w:pPr>
        <w:ind w:firstLine="708"/>
        <w:jc w:val="both"/>
        <w:rPr>
          <w:sz w:val="28"/>
          <w:szCs w:val="28"/>
          <w:lang w:val="pt-BR"/>
        </w:rPr>
      </w:pPr>
    </w:p>
    <w:p w:rsidR="003F6931" w:rsidRPr="003D21E1" w:rsidRDefault="003F6931" w:rsidP="003F6931">
      <w:pPr>
        <w:ind w:firstLine="708"/>
        <w:jc w:val="both"/>
        <w:rPr>
          <w:sz w:val="28"/>
          <w:szCs w:val="28"/>
          <w:lang w:val="pt-BR"/>
        </w:rPr>
      </w:pPr>
      <w:r w:rsidRPr="003D21E1">
        <w:rPr>
          <w:sz w:val="28"/>
          <w:szCs w:val="28"/>
          <w:lang w:val="pt-BR"/>
        </w:rPr>
        <w:t>IV – Prevenir problemas nutricionais, desde a desnutrição até a obesidade e suas respectivas consequências;</w:t>
      </w:r>
    </w:p>
    <w:p w:rsidR="00E248E9" w:rsidRPr="003D21E1" w:rsidRDefault="00E248E9" w:rsidP="003F6931">
      <w:pPr>
        <w:tabs>
          <w:tab w:val="left" w:pos="3120"/>
        </w:tabs>
        <w:jc w:val="center"/>
        <w:rPr>
          <w:rFonts w:ascii="Bookman Old Style" w:hAnsi="Bookman Old Style"/>
          <w:b/>
          <w:sz w:val="28"/>
          <w:szCs w:val="28"/>
          <w:lang w:val="pt-BR"/>
        </w:rPr>
      </w:pPr>
    </w:p>
    <w:p w:rsidR="003F6931" w:rsidRPr="003D21E1" w:rsidRDefault="003F6931" w:rsidP="003F6931">
      <w:pPr>
        <w:jc w:val="both"/>
        <w:rPr>
          <w:sz w:val="28"/>
          <w:szCs w:val="28"/>
          <w:lang w:val="pt-BR"/>
        </w:rPr>
      </w:pPr>
      <w:r w:rsidRPr="003D21E1">
        <w:rPr>
          <w:rFonts w:ascii="Bookman Old Style" w:hAnsi="Bookman Old Style"/>
          <w:b/>
          <w:sz w:val="28"/>
          <w:szCs w:val="28"/>
          <w:lang w:val="pt-BR"/>
        </w:rPr>
        <w:tab/>
      </w:r>
      <w:r w:rsidRPr="003D21E1">
        <w:rPr>
          <w:sz w:val="28"/>
          <w:szCs w:val="28"/>
          <w:lang w:val="pt-BR"/>
        </w:rPr>
        <w:t>V – Despertar a importância da alimentação e nutrição adequadas como elementos indispensáveis à construção da cidadania.</w:t>
      </w:r>
    </w:p>
    <w:p w:rsidR="00E248E9" w:rsidRPr="00631E01" w:rsidRDefault="00E248E9" w:rsidP="003F6931">
      <w:pPr>
        <w:tabs>
          <w:tab w:val="left" w:pos="705"/>
        </w:tabs>
        <w:rPr>
          <w:rFonts w:ascii="Bookman Old Style" w:hAnsi="Bookman Old Style"/>
          <w:b/>
          <w:sz w:val="32"/>
          <w:szCs w:val="32"/>
          <w:lang w:val="pt-BR"/>
        </w:rPr>
      </w:pPr>
    </w:p>
    <w:p w:rsidR="00E248E9" w:rsidRPr="00631E01" w:rsidRDefault="00E248E9" w:rsidP="00E248E9">
      <w:pPr>
        <w:ind w:firstLine="708"/>
        <w:jc w:val="both"/>
        <w:rPr>
          <w:rFonts w:ascii="Bookman Old Style" w:hAnsi="Bookman Old Style"/>
          <w:sz w:val="32"/>
          <w:szCs w:val="32"/>
          <w:lang w:val="pt-BR"/>
        </w:rPr>
      </w:pPr>
    </w:p>
    <w:p w:rsidR="00E248E9" w:rsidRPr="00E248E9" w:rsidRDefault="00E248E9" w:rsidP="00E248E9">
      <w:pPr>
        <w:ind w:firstLine="708"/>
        <w:jc w:val="both"/>
        <w:rPr>
          <w:rFonts w:ascii="Bookman Old Style" w:hAnsi="Bookman Old Style"/>
          <w:lang w:val="pt-BR"/>
        </w:rPr>
      </w:pPr>
    </w:p>
    <w:p w:rsidR="00E248E9" w:rsidRPr="00E248E9" w:rsidRDefault="00E248E9" w:rsidP="00E248E9">
      <w:pPr>
        <w:jc w:val="center"/>
        <w:rPr>
          <w:rFonts w:ascii="Bookman Old Style" w:hAnsi="Bookman Old Style"/>
          <w:b/>
          <w:lang w:val="pt-BR"/>
        </w:rPr>
      </w:pPr>
      <w:r w:rsidRPr="00E248E9">
        <w:rPr>
          <w:rFonts w:ascii="Bookman Old Style" w:hAnsi="Bookman Old Style"/>
          <w:b/>
          <w:lang w:val="pt-BR"/>
        </w:rPr>
        <w:t>JUSTIFICATIVA</w:t>
      </w:r>
    </w:p>
    <w:p w:rsidR="00E248E9" w:rsidRPr="00E248E9" w:rsidRDefault="00E248E9" w:rsidP="00E248E9">
      <w:pPr>
        <w:rPr>
          <w:rFonts w:ascii="Bookman Old Style" w:hAnsi="Bookman Old Style"/>
          <w:b/>
          <w:lang w:val="pt-BR"/>
        </w:rPr>
      </w:pPr>
    </w:p>
    <w:p w:rsidR="00E248E9" w:rsidRPr="003D21E1" w:rsidRDefault="00E248E9" w:rsidP="00E248E9">
      <w:pPr>
        <w:rPr>
          <w:rFonts w:ascii="Bookman Old Style" w:hAnsi="Bookman Old Style"/>
          <w:b/>
          <w:sz w:val="28"/>
          <w:szCs w:val="28"/>
          <w:lang w:val="pt-BR"/>
        </w:rPr>
      </w:pPr>
    </w:p>
    <w:p w:rsidR="003F6931" w:rsidRPr="003D21E1" w:rsidRDefault="003F6931" w:rsidP="003F6931">
      <w:pPr>
        <w:tabs>
          <w:tab w:val="left" w:pos="3945"/>
        </w:tabs>
        <w:ind w:firstLine="708"/>
        <w:rPr>
          <w:color w:val="403D39"/>
          <w:sz w:val="28"/>
          <w:szCs w:val="28"/>
          <w:shd w:val="clear" w:color="auto" w:fill="FFFFFF"/>
          <w:lang w:val="pt-BR"/>
        </w:rPr>
      </w:pPr>
      <w:r w:rsidRPr="003D21E1">
        <w:rPr>
          <w:color w:val="403D39"/>
          <w:sz w:val="28"/>
          <w:szCs w:val="28"/>
          <w:shd w:val="clear" w:color="auto" w:fill="FFFFFF"/>
          <w:lang w:val="pt-BR"/>
        </w:rPr>
        <w:t>A Educação Alimentar e Nutricional constitui uma estratégia preconizada pelas políticas públicas em alimentação e nutrição, sendo considerada um importante instrumento para promoção de hábitos alimentares saudáveis. </w:t>
      </w:r>
    </w:p>
    <w:p w:rsidR="003F6931" w:rsidRPr="003D21E1" w:rsidRDefault="003F6931" w:rsidP="003F6931">
      <w:pPr>
        <w:tabs>
          <w:tab w:val="left" w:pos="3945"/>
        </w:tabs>
        <w:ind w:firstLine="708"/>
        <w:rPr>
          <w:sz w:val="28"/>
          <w:szCs w:val="28"/>
          <w:lang w:val="pt-BR"/>
        </w:rPr>
      </w:pPr>
    </w:p>
    <w:p w:rsidR="003F6931" w:rsidRPr="003D21E1" w:rsidRDefault="003F6931" w:rsidP="003F6931">
      <w:pPr>
        <w:tabs>
          <w:tab w:val="left" w:pos="3945"/>
        </w:tabs>
        <w:ind w:firstLine="708"/>
        <w:rPr>
          <w:sz w:val="28"/>
          <w:szCs w:val="28"/>
          <w:lang w:val="pt-BR"/>
        </w:rPr>
      </w:pPr>
      <w:r w:rsidRPr="003D21E1">
        <w:rPr>
          <w:color w:val="403D39"/>
          <w:sz w:val="28"/>
          <w:szCs w:val="28"/>
          <w:shd w:val="clear" w:color="auto" w:fill="FFFFFF"/>
          <w:lang w:val="pt-BR"/>
        </w:rPr>
        <w:t>A adoção de medidas que privilegiavam a suplementação alimentar e atividades de combate a carências nutricionais específicas</w:t>
      </w:r>
    </w:p>
    <w:p w:rsidR="003F6931" w:rsidRPr="003D21E1" w:rsidRDefault="003F6931" w:rsidP="003F6931">
      <w:pPr>
        <w:tabs>
          <w:tab w:val="left" w:pos="3945"/>
        </w:tabs>
        <w:ind w:firstLine="708"/>
        <w:rPr>
          <w:sz w:val="28"/>
          <w:szCs w:val="28"/>
          <w:lang w:val="pt-BR"/>
        </w:rPr>
      </w:pPr>
    </w:p>
    <w:p w:rsidR="00E248E9" w:rsidRPr="003D21E1" w:rsidRDefault="003F6931" w:rsidP="00E248E9">
      <w:pPr>
        <w:ind w:firstLine="708"/>
        <w:jc w:val="both"/>
        <w:rPr>
          <w:sz w:val="28"/>
          <w:szCs w:val="28"/>
          <w:lang w:val="pt-BR"/>
        </w:rPr>
      </w:pPr>
      <w:r w:rsidRPr="003D21E1">
        <w:rPr>
          <w:sz w:val="28"/>
          <w:szCs w:val="28"/>
          <w:lang w:val="pt-BR"/>
        </w:rPr>
        <w:t xml:space="preserve">O consumo de vários tipos de alimentos fornece os diferentes </w:t>
      </w:r>
      <w:r w:rsidR="00882ECB" w:rsidRPr="003D21E1">
        <w:rPr>
          <w:sz w:val="28"/>
          <w:szCs w:val="28"/>
          <w:lang w:val="pt-BR"/>
        </w:rPr>
        <w:t xml:space="preserve">nutrientes necessários, </w:t>
      </w:r>
      <w:r w:rsidRPr="003D21E1">
        <w:rPr>
          <w:sz w:val="28"/>
          <w:szCs w:val="28"/>
          <w:lang w:val="pt-BR"/>
        </w:rPr>
        <w:t xml:space="preserve">evitando a monotonia alimentar, que limita a disponibilidade de nutrientes </w:t>
      </w:r>
      <w:r w:rsidR="00882ECB" w:rsidRPr="003D21E1">
        <w:rPr>
          <w:sz w:val="28"/>
          <w:szCs w:val="28"/>
          <w:lang w:val="pt-BR"/>
        </w:rPr>
        <w:t xml:space="preserve">necessários para atender a uma alimentação adequada; as crianças devem ser expostas a diferentes alimentos, sendo necessárias, </w:t>
      </w:r>
      <w:r w:rsidR="00CA177E" w:rsidRPr="003D21E1">
        <w:rPr>
          <w:sz w:val="28"/>
          <w:szCs w:val="28"/>
          <w:lang w:val="pt-BR"/>
        </w:rPr>
        <w:t>às vezes,</w:t>
      </w:r>
      <w:r w:rsidR="00882ECB" w:rsidRPr="003D21E1">
        <w:rPr>
          <w:sz w:val="28"/>
          <w:szCs w:val="28"/>
          <w:lang w:val="pt-BR"/>
        </w:rPr>
        <w:t xml:space="preserve"> diversas exposições ao mesmo </w:t>
      </w:r>
      <w:r w:rsidR="00CA177E" w:rsidRPr="003D21E1">
        <w:rPr>
          <w:sz w:val="28"/>
          <w:szCs w:val="28"/>
          <w:lang w:val="pt-BR"/>
        </w:rPr>
        <w:t>alimento para a sua aceitação.</w:t>
      </w:r>
    </w:p>
    <w:p w:rsidR="00E248E9" w:rsidRPr="00E248E9" w:rsidRDefault="00E248E9" w:rsidP="00E248E9">
      <w:pPr>
        <w:ind w:firstLine="708"/>
        <w:jc w:val="both"/>
        <w:rPr>
          <w:rFonts w:ascii="Bookman Old Style" w:hAnsi="Bookman Old Style"/>
          <w:lang w:val="pt-BR"/>
        </w:rPr>
      </w:pPr>
    </w:p>
    <w:p w:rsidR="00E248E9" w:rsidRPr="00882ECB" w:rsidRDefault="00E248E9" w:rsidP="00E248E9">
      <w:pPr>
        <w:ind w:firstLine="708"/>
        <w:jc w:val="both"/>
        <w:rPr>
          <w:sz w:val="36"/>
          <w:szCs w:val="36"/>
          <w:lang w:val="pt-BR"/>
        </w:rPr>
      </w:pPr>
    </w:p>
    <w:p w:rsidR="00E248E9" w:rsidRPr="00E248E9" w:rsidRDefault="00E248E9" w:rsidP="00E248E9">
      <w:pPr>
        <w:ind w:firstLine="708"/>
        <w:jc w:val="both"/>
        <w:rPr>
          <w:rFonts w:ascii="Bookman Old Style" w:hAnsi="Bookman Old Style"/>
          <w:lang w:val="pt-BR"/>
        </w:rPr>
      </w:pPr>
    </w:p>
    <w:p w:rsidR="00E248E9" w:rsidRPr="00E248E9" w:rsidRDefault="00E248E9" w:rsidP="00E248E9">
      <w:pPr>
        <w:ind w:firstLine="708"/>
        <w:jc w:val="center"/>
        <w:rPr>
          <w:rFonts w:ascii="Bookman Old Style" w:hAnsi="Bookman Old Style"/>
          <w:lang w:val="pt-BR"/>
        </w:rPr>
      </w:pPr>
    </w:p>
    <w:p w:rsidR="00E248E9" w:rsidRPr="00E248E9" w:rsidRDefault="00E248E9" w:rsidP="00E248E9">
      <w:pPr>
        <w:jc w:val="center"/>
        <w:rPr>
          <w:rFonts w:ascii="Bookman Old Style" w:hAnsi="Bookman Old Style"/>
          <w:lang w:val="pt-BR"/>
        </w:rPr>
      </w:pPr>
      <w:r w:rsidRPr="00E248E9">
        <w:rPr>
          <w:rFonts w:ascii="Bookman Old Style" w:hAnsi="Bookman Old Style"/>
          <w:lang w:val="pt-BR"/>
        </w:rPr>
        <w:t xml:space="preserve">Salgueiro – PE, </w:t>
      </w:r>
      <w:r w:rsidR="003F6931">
        <w:rPr>
          <w:rFonts w:ascii="Bookman Old Style" w:hAnsi="Bookman Old Style"/>
          <w:lang w:val="pt-BR"/>
        </w:rPr>
        <w:t>11</w:t>
      </w:r>
      <w:r w:rsidRPr="00E248E9">
        <w:rPr>
          <w:rFonts w:ascii="Bookman Old Style" w:hAnsi="Bookman Old Style"/>
          <w:lang w:val="pt-BR"/>
        </w:rPr>
        <w:t xml:space="preserve"> de </w:t>
      </w:r>
      <w:r>
        <w:rPr>
          <w:rFonts w:ascii="Bookman Old Style" w:hAnsi="Bookman Old Style"/>
          <w:lang w:val="pt-BR"/>
        </w:rPr>
        <w:t>j</w:t>
      </w:r>
      <w:r w:rsidRPr="00E248E9">
        <w:rPr>
          <w:rFonts w:ascii="Bookman Old Style" w:hAnsi="Bookman Old Style"/>
          <w:lang w:val="pt-BR"/>
        </w:rPr>
        <w:t>u</w:t>
      </w:r>
      <w:r w:rsidR="003F6931">
        <w:rPr>
          <w:rFonts w:ascii="Bookman Old Style" w:hAnsi="Bookman Old Style"/>
          <w:lang w:val="pt-BR"/>
        </w:rPr>
        <w:t>l</w:t>
      </w:r>
      <w:r w:rsidRPr="00E248E9">
        <w:rPr>
          <w:rFonts w:ascii="Bookman Old Style" w:hAnsi="Bookman Old Style"/>
          <w:lang w:val="pt-BR"/>
        </w:rPr>
        <w:t>ho</w:t>
      </w:r>
      <w:r>
        <w:rPr>
          <w:rFonts w:ascii="Bookman Old Style" w:hAnsi="Bookman Old Style"/>
          <w:lang w:val="pt-BR"/>
        </w:rPr>
        <w:t xml:space="preserve"> de </w:t>
      </w:r>
      <w:r w:rsidRPr="00E248E9">
        <w:rPr>
          <w:rFonts w:ascii="Bookman Old Style" w:hAnsi="Bookman Old Style"/>
          <w:lang w:val="pt-BR"/>
        </w:rPr>
        <w:t>2019.</w:t>
      </w:r>
    </w:p>
    <w:p w:rsidR="00E248E9" w:rsidRPr="00E248E9" w:rsidRDefault="00E248E9" w:rsidP="00E248E9">
      <w:pPr>
        <w:ind w:firstLine="708"/>
        <w:jc w:val="center"/>
        <w:rPr>
          <w:rFonts w:ascii="Bookman Old Style" w:hAnsi="Bookman Old Style"/>
          <w:lang w:val="pt-BR"/>
        </w:rPr>
      </w:pPr>
    </w:p>
    <w:p w:rsidR="00E248E9" w:rsidRPr="00E248E9" w:rsidRDefault="00E248E9" w:rsidP="00E248E9">
      <w:pPr>
        <w:ind w:firstLine="708"/>
        <w:jc w:val="center"/>
        <w:rPr>
          <w:rFonts w:ascii="Bookman Old Style" w:hAnsi="Bookman Old Style"/>
          <w:lang w:val="pt-BR"/>
        </w:rPr>
      </w:pPr>
    </w:p>
    <w:p w:rsidR="00E248E9" w:rsidRPr="00E248E9" w:rsidRDefault="00E248E9" w:rsidP="00E248E9">
      <w:pPr>
        <w:ind w:firstLine="708"/>
        <w:jc w:val="center"/>
        <w:rPr>
          <w:rFonts w:ascii="Bookman Old Style" w:hAnsi="Bookman Old Style"/>
          <w:lang w:val="pt-BR"/>
        </w:rPr>
      </w:pPr>
    </w:p>
    <w:p w:rsidR="00E248E9" w:rsidRDefault="00E248E9" w:rsidP="00E248E9">
      <w:pPr>
        <w:jc w:val="center"/>
        <w:rPr>
          <w:rFonts w:ascii="Bookman Old Style" w:hAnsi="Bookman Old Style"/>
          <w:b/>
          <w:lang w:val="pt-BR"/>
        </w:rPr>
      </w:pPr>
      <w:r w:rsidRPr="00E248E9">
        <w:rPr>
          <w:rFonts w:ascii="Bookman Old Style" w:hAnsi="Bookman Old Style"/>
          <w:b/>
          <w:lang w:val="pt-BR"/>
        </w:rPr>
        <w:t>Antônio Pires de Sá</w:t>
      </w:r>
    </w:p>
    <w:p w:rsidR="00E248E9" w:rsidRPr="00E248E9" w:rsidRDefault="00E248E9" w:rsidP="00E248E9">
      <w:pPr>
        <w:jc w:val="center"/>
        <w:rPr>
          <w:rFonts w:ascii="Bookman Old Style" w:hAnsi="Bookman Old Style"/>
          <w:b/>
          <w:lang w:val="pt-BR"/>
        </w:rPr>
      </w:pPr>
      <w:r w:rsidRPr="00E248E9">
        <w:rPr>
          <w:rFonts w:ascii="Bookman Old Style" w:hAnsi="Bookman Old Style"/>
          <w:lang w:val="pt-BR"/>
        </w:rPr>
        <w:t xml:space="preserve">Vereador - </w:t>
      </w:r>
      <w:proofErr w:type="gramStart"/>
      <w:r w:rsidRPr="00E248E9">
        <w:rPr>
          <w:rFonts w:ascii="Bookman Old Style" w:hAnsi="Bookman Old Style"/>
          <w:lang w:val="pt-BR"/>
        </w:rPr>
        <w:t>PROS</w:t>
      </w:r>
      <w:proofErr w:type="gramEnd"/>
    </w:p>
    <w:p w:rsidR="00206500" w:rsidRPr="00DD36FD" w:rsidRDefault="00206500" w:rsidP="00E248E9">
      <w:pPr>
        <w:jc w:val="center"/>
        <w:rPr>
          <w:szCs w:val="28"/>
          <w:lang w:val="pt-BR"/>
        </w:rPr>
      </w:pPr>
    </w:p>
    <w:sectPr w:rsidR="00206500" w:rsidRPr="00DD36FD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07A" w:rsidRDefault="00F4107A" w:rsidP="004E1410">
      <w:r>
        <w:separator/>
      </w:r>
    </w:p>
  </w:endnote>
  <w:endnote w:type="continuationSeparator" w:id="0">
    <w:p w:rsidR="00F4107A" w:rsidRDefault="00F4107A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07A" w:rsidRDefault="00F4107A" w:rsidP="004E1410">
      <w:r>
        <w:separator/>
      </w:r>
    </w:p>
  </w:footnote>
  <w:footnote w:type="continuationSeparator" w:id="0">
    <w:p w:rsidR="00F4107A" w:rsidRDefault="00F4107A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410" w:rsidRDefault="004E1410">
    <w:pPr>
      <w:pStyle w:val="Cabealho"/>
      <w:jc w:val="center"/>
    </w:pPr>
  </w:p>
  <w:p w:rsidR="00E248E9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</w:t>
    </w:r>
  </w:p>
  <w:p w:rsidR="00767865" w:rsidRDefault="00E248E9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>GABINETE DO VEREADOR ANTÔNIO PIRES</w:t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</w:t>
    </w:r>
  </w:p>
  <w:p w:rsidR="002C0688" w:rsidRPr="002C0688" w:rsidRDefault="002C0688" w:rsidP="00E248E9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1410"/>
    <w:rsid w:val="000116EC"/>
    <w:rsid w:val="00034E46"/>
    <w:rsid w:val="000539F0"/>
    <w:rsid w:val="000925A6"/>
    <w:rsid w:val="000A16E1"/>
    <w:rsid w:val="000F0F0D"/>
    <w:rsid w:val="00103CC1"/>
    <w:rsid w:val="0013298F"/>
    <w:rsid w:val="00171A81"/>
    <w:rsid w:val="001B3E97"/>
    <w:rsid w:val="001E2C80"/>
    <w:rsid w:val="001F304D"/>
    <w:rsid w:val="002026B8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3A0063"/>
    <w:rsid w:val="003D01E9"/>
    <w:rsid w:val="003D21E1"/>
    <w:rsid w:val="003F6931"/>
    <w:rsid w:val="00434665"/>
    <w:rsid w:val="004E1410"/>
    <w:rsid w:val="004F66DA"/>
    <w:rsid w:val="00536D6A"/>
    <w:rsid w:val="00551D4D"/>
    <w:rsid w:val="00575A9C"/>
    <w:rsid w:val="005B0265"/>
    <w:rsid w:val="005C6C9F"/>
    <w:rsid w:val="005C7387"/>
    <w:rsid w:val="005D4630"/>
    <w:rsid w:val="005D5AD4"/>
    <w:rsid w:val="005E2E56"/>
    <w:rsid w:val="00631E01"/>
    <w:rsid w:val="006A620D"/>
    <w:rsid w:val="00767865"/>
    <w:rsid w:val="0077308B"/>
    <w:rsid w:val="00882ECB"/>
    <w:rsid w:val="00886E34"/>
    <w:rsid w:val="0091565B"/>
    <w:rsid w:val="00916779"/>
    <w:rsid w:val="00A33225"/>
    <w:rsid w:val="00A73582"/>
    <w:rsid w:val="00AB0E70"/>
    <w:rsid w:val="00AC7467"/>
    <w:rsid w:val="00B059B9"/>
    <w:rsid w:val="00B37F0A"/>
    <w:rsid w:val="00B57226"/>
    <w:rsid w:val="00B60043"/>
    <w:rsid w:val="00B7344C"/>
    <w:rsid w:val="00BA6B21"/>
    <w:rsid w:val="00BB15A7"/>
    <w:rsid w:val="00BC6145"/>
    <w:rsid w:val="00C22F4C"/>
    <w:rsid w:val="00C30001"/>
    <w:rsid w:val="00C54784"/>
    <w:rsid w:val="00C80428"/>
    <w:rsid w:val="00C9612B"/>
    <w:rsid w:val="00CA177E"/>
    <w:rsid w:val="00CA1994"/>
    <w:rsid w:val="00CA6A70"/>
    <w:rsid w:val="00CE29DA"/>
    <w:rsid w:val="00D34181"/>
    <w:rsid w:val="00D36137"/>
    <w:rsid w:val="00D7082D"/>
    <w:rsid w:val="00DA7B74"/>
    <w:rsid w:val="00DD36FD"/>
    <w:rsid w:val="00E02811"/>
    <w:rsid w:val="00E248E9"/>
    <w:rsid w:val="00E8499E"/>
    <w:rsid w:val="00F4107A"/>
    <w:rsid w:val="00F46BBB"/>
    <w:rsid w:val="00F50DFA"/>
    <w:rsid w:val="00F72ACB"/>
    <w:rsid w:val="00F803B6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122B139-93AA-47CE-A9A5-A7A7D625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rsid w:val="00E248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E248E9"/>
    <w:rPr>
      <w:rFonts w:eastAsia="Times New Roman"/>
      <w:sz w:val="24"/>
      <w:szCs w:val="24"/>
      <w:bdr w:val="none" w:sz="0" w:space="0" w:color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352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antonio pires</cp:lastModifiedBy>
  <cp:revision>55</cp:revision>
  <cp:lastPrinted>2019-06-26T13:30:00Z</cp:lastPrinted>
  <dcterms:created xsi:type="dcterms:W3CDTF">2019-02-11T13:56:00Z</dcterms:created>
  <dcterms:modified xsi:type="dcterms:W3CDTF">2019-07-11T14:00:00Z</dcterms:modified>
</cp:coreProperties>
</file>