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095F03">
        <w:rPr>
          <w:sz w:val="28"/>
          <w:szCs w:val="28"/>
          <w:lang w:val="pt-BR"/>
        </w:rPr>
        <w:t>perfuração de um poço artesiano na propriedade d</w:t>
      </w:r>
      <w:r w:rsidR="009E0B87">
        <w:rPr>
          <w:sz w:val="28"/>
          <w:szCs w:val="28"/>
          <w:lang w:val="pt-BR"/>
        </w:rPr>
        <w:t>a</w:t>
      </w:r>
      <w:r w:rsidR="00095F03">
        <w:rPr>
          <w:sz w:val="28"/>
          <w:szCs w:val="28"/>
          <w:lang w:val="pt-BR"/>
        </w:rPr>
        <w:t xml:space="preserve"> </w:t>
      </w:r>
      <w:proofErr w:type="spellStart"/>
      <w:r w:rsidR="00095F03">
        <w:rPr>
          <w:sz w:val="28"/>
          <w:szCs w:val="28"/>
          <w:lang w:val="pt-BR"/>
        </w:rPr>
        <w:t>Sr</w:t>
      </w:r>
      <w:r w:rsidR="009E0B87">
        <w:rPr>
          <w:sz w:val="28"/>
          <w:szCs w:val="28"/>
          <w:lang w:val="pt-BR"/>
        </w:rPr>
        <w:t>a</w:t>
      </w:r>
      <w:proofErr w:type="spellEnd"/>
      <w:r w:rsidR="00095F03">
        <w:rPr>
          <w:sz w:val="28"/>
          <w:szCs w:val="28"/>
          <w:lang w:val="pt-BR"/>
        </w:rPr>
        <w:t>,</w:t>
      </w:r>
      <w:r w:rsidR="009E0B87">
        <w:rPr>
          <w:sz w:val="28"/>
          <w:szCs w:val="28"/>
          <w:lang w:val="pt-BR"/>
        </w:rPr>
        <w:t xml:space="preserve"> Eliane Alves Gondim </w:t>
      </w:r>
      <w:r w:rsidR="009F5E24">
        <w:rPr>
          <w:sz w:val="28"/>
          <w:szCs w:val="28"/>
          <w:lang w:val="pt-BR"/>
        </w:rPr>
        <w:t xml:space="preserve">no Sítio </w:t>
      </w:r>
      <w:r w:rsidR="009E0B87">
        <w:rPr>
          <w:sz w:val="28"/>
          <w:szCs w:val="28"/>
          <w:lang w:val="pt-BR"/>
        </w:rPr>
        <w:t>Quixaba II, Poço esse que é de extrema necessidade para auxiliar no cultivo agrícola, subsistência do consumo humano e animal.</w:t>
      </w:r>
      <w:r w:rsidR="009F5E24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9F5E24" w:rsidP="0007253F">
      <w:pPr>
        <w:jc w:val="both"/>
        <w:rPr>
          <w:sz w:val="28"/>
          <w:szCs w:val="28"/>
          <w:lang w:val="pt-BR"/>
        </w:rPr>
      </w:pPr>
      <w:proofErr w:type="gramStart"/>
      <w:r>
        <w:rPr>
          <w:sz w:val="28"/>
          <w:szCs w:val="28"/>
          <w:lang w:val="pt-BR"/>
        </w:rPr>
        <w:t>Haja  visto</w:t>
      </w:r>
      <w:proofErr w:type="gramEnd"/>
      <w:r>
        <w:rPr>
          <w:sz w:val="28"/>
          <w:szCs w:val="28"/>
          <w:lang w:val="pt-BR"/>
        </w:rPr>
        <w:t xml:space="preserve"> a situação enfrentada de grande dificuldade </w:t>
      </w:r>
      <w:r w:rsidR="009E0B87">
        <w:rPr>
          <w:sz w:val="28"/>
          <w:szCs w:val="28"/>
          <w:lang w:val="pt-BR"/>
        </w:rPr>
        <w:t xml:space="preserve">no período de </w:t>
      </w:r>
      <w:r>
        <w:rPr>
          <w:sz w:val="28"/>
          <w:szCs w:val="28"/>
          <w:lang w:val="pt-BR"/>
        </w:rPr>
        <w:t xml:space="preserve"> estiagem, os moradores procuraram este vereador que subscreve na esperança de uma resposta satisfatória, pois existe muita possibilidade de ter água de qualidade boa</w:t>
      </w:r>
      <w:r w:rsidR="00223520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tanto para o consumo humano </w:t>
      </w:r>
      <w:r w:rsidR="00FE599C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animal</w:t>
      </w:r>
      <w:r w:rsidR="00FE599C">
        <w:rPr>
          <w:sz w:val="28"/>
          <w:szCs w:val="28"/>
          <w:lang w:val="pt-BR"/>
        </w:rPr>
        <w:t xml:space="preserve"> e a agricultura </w:t>
      </w:r>
      <w:bookmarkStart w:id="0" w:name="_GoBack"/>
      <w:bookmarkEnd w:id="0"/>
      <w:r>
        <w:rPr>
          <w:sz w:val="28"/>
          <w:szCs w:val="28"/>
          <w:lang w:val="pt-BR"/>
        </w:rPr>
        <w:t>.</w:t>
      </w:r>
      <w:r w:rsidR="009E0B87">
        <w:rPr>
          <w:sz w:val="28"/>
          <w:szCs w:val="28"/>
          <w:lang w:val="pt-BR"/>
        </w:rPr>
        <w:t xml:space="preserve"> Não </w:t>
      </w:r>
      <w:proofErr w:type="gramStart"/>
      <w:r w:rsidR="009E0B87">
        <w:rPr>
          <w:sz w:val="28"/>
          <w:szCs w:val="28"/>
          <w:lang w:val="pt-BR"/>
        </w:rPr>
        <w:t>resta</w:t>
      </w:r>
      <w:proofErr w:type="gramEnd"/>
      <w:r w:rsidR="009E0B87">
        <w:rPr>
          <w:sz w:val="28"/>
          <w:szCs w:val="28"/>
          <w:lang w:val="pt-BR"/>
        </w:rPr>
        <w:t xml:space="preserve"> dúvidas que irá beneficiar várias pessoas da comunidade, tornando-se uma redenção para todos do Sítio Quixaba II. </w:t>
      </w:r>
      <w:r>
        <w:rPr>
          <w:sz w:val="28"/>
          <w:szCs w:val="28"/>
          <w:lang w:val="pt-BR"/>
        </w:rPr>
        <w:t xml:space="preserve">  </w:t>
      </w:r>
      <w:proofErr w:type="gramStart"/>
    </w:p>
    <w:p w:rsidR="000C023B" w:rsidRDefault="000C023B" w:rsidP="0007253F">
      <w:pPr>
        <w:jc w:val="both"/>
        <w:rPr>
          <w:sz w:val="28"/>
          <w:szCs w:val="28"/>
          <w:lang w:val="pt-BR"/>
        </w:rPr>
      </w:pPr>
      <w:proofErr w:type="gramEnd"/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proofErr w:type="gramStart"/>
      <w:r w:rsidRPr="00B26342">
        <w:rPr>
          <w:sz w:val="28"/>
          <w:szCs w:val="28"/>
          <w:lang w:val="pt-BR"/>
        </w:rPr>
        <w:t>Salgueiro,</w:t>
      </w:r>
      <w:proofErr w:type="gramEnd"/>
      <w:r w:rsidR="009E0B87">
        <w:rPr>
          <w:sz w:val="28"/>
          <w:szCs w:val="28"/>
          <w:lang w:val="pt-BR"/>
        </w:rPr>
        <w:t>03</w:t>
      </w:r>
      <w:r w:rsidRPr="00B26342">
        <w:rPr>
          <w:sz w:val="28"/>
          <w:szCs w:val="28"/>
          <w:lang w:val="pt-BR"/>
        </w:rPr>
        <w:t xml:space="preserve">  de </w:t>
      </w:r>
      <w:r w:rsidR="009E0B87">
        <w:rPr>
          <w:sz w:val="28"/>
          <w:szCs w:val="28"/>
          <w:lang w:val="pt-BR"/>
        </w:rPr>
        <w:t>fevereiro</w:t>
      </w:r>
      <w:r w:rsidRPr="00B26342">
        <w:rPr>
          <w:sz w:val="28"/>
          <w:szCs w:val="28"/>
          <w:lang w:val="pt-BR"/>
        </w:rPr>
        <w:t xml:space="preserve"> de </w:t>
      </w:r>
      <w:r w:rsidR="009E0B87">
        <w:rPr>
          <w:sz w:val="28"/>
          <w:szCs w:val="28"/>
          <w:lang w:val="pt-BR"/>
        </w:rPr>
        <w:t>2020</w:t>
      </w:r>
      <w:r w:rsidRPr="00B26342">
        <w:rPr>
          <w:sz w:val="28"/>
          <w:szCs w:val="28"/>
          <w:lang w:val="pt-BR"/>
        </w:rPr>
        <w:t>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38" w:rsidRDefault="00CE2E38" w:rsidP="004E1410">
      <w:r>
        <w:separator/>
      </w:r>
    </w:p>
  </w:endnote>
  <w:endnote w:type="continuationSeparator" w:id="0">
    <w:p w:rsidR="00CE2E38" w:rsidRDefault="00CE2E3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38" w:rsidRDefault="00CE2E38" w:rsidP="004E1410">
      <w:r>
        <w:separator/>
      </w:r>
    </w:p>
  </w:footnote>
  <w:footnote w:type="continuationSeparator" w:id="0">
    <w:p w:rsidR="00CE2E38" w:rsidRDefault="00CE2E3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95F03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3520"/>
    <w:rsid w:val="00277A09"/>
    <w:rsid w:val="00283F6D"/>
    <w:rsid w:val="002B4E99"/>
    <w:rsid w:val="002B64AE"/>
    <w:rsid w:val="002C0688"/>
    <w:rsid w:val="002C35AF"/>
    <w:rsid w:val="002D77F6"/>
    <w:rsid w:val="002E2B40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C6E63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82CD3"/>
    <w:rsid w:val="006A0BCA"/>
    <w:rsid w:val="006A620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1565B"/>
    <w:rsid w:val="00916779"/>
    <w:rsid w:val="009353BC"/>
    <w:rsid w:val="00962043"/>
    <w:rsid w:val="009D7E7A"/>
    <w:rsid w:val="009E0B87"/>
    <w:rsid w:val="009F5E24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30DF"/>
    <w:rsid w:val="00C9612B"/>
    <w:rsid w:val="00CA1994"/>
    <w:rsid w:val="00CA6A70"/>
    <w:rsid w:val="00CE29DA"/>
    <w:rsid w:val="00CE2E38"/>
    <w:rsid w:val="00D34181"/>
    <w:rsid w:val="00D36137"/>
    <w:rsid w:val="00D7082D"/>
    <w:rsid w:val="00D82CF7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E599C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981B-C58F-49AE-B24B-717E08CF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2</cp:revision>
  <cp:lastPrinted>2019-02-11T13:50:00Z</cp:lastPrinted>
  <dcterms:created xsi:type="dcterms:W3CDTF">2020-02-03T20:07:00Z</dcterms:created>
  <dcterms:modified xsi:type="dcterms:W3CDTF">2020-02-03T20:07:00Z</dcterms:modified>
</cp:coreProperties>
</file>